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7D64A152"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87F9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w:t>
      </w:r>
      <w:r w:rsidR="00DF6647">
        <w:rPr>
          <w:b/>
          <w:noProof/>
          <w:sz w:val="24"/>
          <w:lang w:val="en-US"/>
        </w:rPr>
        <w:t>122</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3C2F85">
        <w:rPr>
          <w:b/>
          <w:noProof/>
          <w:sz w:val="24"/>
          <w:lang w:val="en-US"/>
        </w:rPr>
        <w:t>307648</w:t>
      </w:r>
    </w:p>
    <w:p w14:paraId="79DD25CF" w14:textId="3139FFFC" w:rsidR="00FB6FD0" w:rsidRPr="001D1AA3" w:rsidRDefault="001E1352" w:rsidP="00FB6FD0">
      <w:pPr>
        <w:tabs>
          <w:tab w:val="left" w:pos="1985"/>
        </w:tabs>
        <w:rPr>
          <w:bCs/>
          <w:i/>
          <w:iCs/>
          <w:color w:val="2F5496"/>
          <w:sz w:val="24"/>
          <w:lang w:val="en-US"/>
        </w:rPr>
      </w:pPr>
      <w:r>
        <w:rPr>
          <w:rFonts w:ascii="Arial" w:eastAsia="MS Mincho" w:hAnsi="Arial"/>
          <w:b/>
          <w:noProof/>
          <w:sz w:val="24"/>
        </w:rPr>
        <w:t>Toulouse, France</w:t>
      </w:r>
      <w:r w:rsidR="00211E37" w:rsidRPr="00211E37">
        <w:rPr>
          <w:rFonts w:ascii="Arial" w:eastAsia="MS Mincho" w:hAnsi="Arial"/>
          <w:b/>
          <w:noProof/>
          <w:sz w:val="24"/>
        </w:rPr>
        <w:t xml:space="preserve">, </w:t>
      </w:r>
      <w:r>
        <w:rPr>
          <w:rFonts w:ascii="Arial" w:eastAsia="MS Mincho" w:hAnsi="Arial"/>
          <w:b/>
          <w:noProof/>
          <w:sz w:val="24"/>
        </w:rPr>
        <w:t>August</w:t>
      </w:r>
      <w:r w:rsidR="00211E37" w:rsidRPr="00211E37">
        <w:rPr>
          <w:rFonts w:ascii="Arial" w:eastAsia="MS Mincho" w:hAnsi="Arial"/>
          <w:b/>
          <w:noProof/>
          <w:sz w:val="24"/>
        </w:rPr>
        <w:t xml:space="preserve"> 2</w:t>
      </w:r>
      <w:r>
        <w:rPr>
          <w:rFonts w:ascii="Arial" w:eastAsia="MS Mincho" w:hAnsi="Arial"/>
          <w:b/>
          <w:noProof/>
          <w:sz w:val="24"/>
        </w:rPr>
        <w:t>1</w:t>
      </w:r>
      <w:r w:rsidR="00211E37" w:rsidRPr="00211E37">
        <w:rPr>
          <w:rFonts w:ascii="Arial" w:eastAsia="MS Mincho" w:hAnsi="Arial"/>
          <w:b/>
          <w:noProof/>
          <w:sz w:val="24"/>
        </w:rPr>
        <w:t>-2</w:t>
      </w:r>
      <w:r>
        <w:rPr>
          <w:rFonts w:ascii="Arial" w:eastAsia="MS Mincho" w:hAnsi="Arial"/>
          <w:b/>
          <w:noProof/>
          <w:sz w:val="24"/>
        </w:rPr>
        <w:t>5</w:t>
      </w:r>
      <w:r w:rsidR="00211E37" w:rsidRPr="00211E37">
        <w:rPr>
          <w:rFonts w:ascii="Arial" w:eastAsia="MS Mincho" w:hAnsi="Arial"/>
          <w:b/>
          <w:noProof/>
          <w:sz w:val="24"/>
        </w:rPr>
        <w:t>, 2023</w:t>
      </w:r>
      <w:r w:rsidR="00FB6FD0">
        <w:rPr>
          <w:rFonts w:ascii="Arial" w:eastAsia="MS Mincho" w:hAnsi="Arial"/>
          <w:b/>
          <w:noProof/>
          <w:sz w:val="24"/>
        </w:rPr>
        <w:tab/>
        <w:t xml:space="preserve">     </w:t>
      </w:r>
    </w:p>
    <w:p w14:paraId="34006398" w14:textId="45CB1FED" w:rsidR="00FB6FD0" w:rsidRPr="001D1AA3" w:rsidRDefault="00FB6FD0" w:rsidP="00FB6FD0">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28BD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D1AA3">
        <w:rPr>
          <w:b/>
          <w:sz w:val="24"/>
          <w:lang w:val="en-US"/>
        </w:rPr>
        <w:t>Agenda item:</w:t>
      </w:r>
      <w:r w:rsidRPr="001D1AA3">
        <w:rPr>
          <w:sz w:val="24"/>
          <w:lang w:val="en-US"/>
        </w:rPr>
        <w:tab/>
        <w:t xml:space="preserve">    </w:t>
      </w:r>
      <w:r w:rsidR="00934422" w:rsidRPr="001D1AA3">
        <w:rPr>
          <w:sz w:val="24"/>
          <w:lang w:val="en-US"/>
        </w:rPr>
        <w:t>7</w:t>
      </w:r>
      <w:r w:rsidRPr="001D1AA3">
        <w:rPr>
          <w:sz w:val="24"/>
          <w:lang w:val="en-US"/>
        </w:rPr>
        <w:t>.3.</w:t>
      </w:r>
      <w:r w:rsidR="0061714A">
        <w:rPr>
          <w:sz w:val="24"/>
          <w:lang w:val="en-US"/>
        </w:rPr>
        <w:t>3</w:t>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365CEF62"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1714A">
        <w:rPr>
          <w:rFonts w:ascii="Arial" w:hAnsi="Arial"/>
          <w:sz w:val="24"/>
        </w:rPr>
        <w:t xml:space="preserve">SSB-less </w:t>
      </w:r>
      <w:proofErr w:type="spellStart"/>
      <w:r w:rsidR="0061714A">
        <w:rPr>
          <w:rFonts w:ascii="Arial" w:hAnsi="Arial"/>
          <w:sz w:val="24"/>
        </w:rPr>
        <w:t>Scell</w:t>
      </w:r>
      <w:proofErr w:type="spellEnd"/>
      <w:r w:rsidR="0061714A">
        <w:rPr>
          <w:rFonts w:ascii="Arial" w:hAnsi="Arial"/>
          <w:sz w:val="24"/>
        </w:rPr>
        <w:t xml:space="preserve"> activation</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330EB45" w:rsidR="00CD4C7B" w:rsidRPr="00320A6B" w:rsidRDefault="0056573F" w:rsidP="00CD4C7B">
      <w:pPr>
        <w:pStyle w:val="Heading1"/>
      </w:pPr>
      <w:r w:rsidRPr="00320A6B">
        <w:t>Introduction</w:t>
      </w:r>
    </w:p>
    <w:p w14:paraId="38574195" w14:textId="5B595CFA" w:rsidR="008230D9" w:rsidRDefault="008230D9" w:rsidP="008230D9">
      <w:pPr>
        <w:spacing w:after="0"/>
      </w:pPr>
      <w:r>
        <w:t>The WID on Rel-18 network energy saving holds the following objectives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3FD34FE1" w14:textId="77777777" w:rsidR="0061714A" w:rsidRDefault="0061714A" w:rsidP="0061714A">
            <w:pPr>
              <w:numPr>
                <w:ilvl w:val="0"/>
                <w:numId w:val="4"/>
              </w:numPr>
              <w:overflowPunct w:val="0"/>
              <w:autoSpaceDE w:val="0"/>
              <w:autoSpaceDN w:val="0"/>
              <w:adjustRightInd w:val="0"/>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21D82B60" w14:textId="77777777" w:rsidR="00250367" w:rsidRDefault="00250367" w:rsidP="008230D9">
            <w:pPr>
              <w:spacing w:after="0"/>
            </w:pPr>
          </w:p>
        </w:tc>
      </w:tr>
    </w:tbl>
    <w:p w14:paraId="56C4190C" w14:textId="139916E4" w:rsidR="003E5DAD" w:rsidRDefault="001E1352" w:rsidP="001E1352">
      <w:pPr>
        <w:spacing w:after="0"/>
        <w:ind w:left="360"/>
      </w:pPr>
      <w:r>
        <w:t>Some progress was made in the last meeting with the following agreements</w:t>
      </w:r>
      <w:r w:rsidR="00245A3B">
        <w:t xml:space="preserve"> [2]</w:t>
      </w:r>
    </w:p>
    <w:tbl>
      <w:tblPr>
        <w:tblStyle w:val="TableGrid"/>
        <w:tblW w:w="0" w:type="auto"/>
        <w:tblLook w:val="04A0" w:firstRow="1" w:lastRow="0" w:firstColumn="1" w:lastColumn="0" w:noHBand="0" w:noVBand="1"/>
      </w:tblPr>
      <w:tblGrid>
        <w:gridCol w:w="9631"/>
      </w:tblGrid>
      <w:tr w:rsidR="001E1352" w14:paraId="4A400CFE" w14:textId="77777777" w:rsidTr="001E1352">
        <w:tc>
          <w:tcPr>
            <w:tcW w:w="9631" w:type="dxa"/>
          </w:tcPr>
          <w:p w14:paraId="3EAC83BF" w14:textId="77777777" w:rsidR="0061714A" w:rsidRPr="0061714A" w:rsidRDefault="0061714A" w:rsidP="00070F64">
            <w:pPr>
              <w:pStyle w:val="ListParagraph"/>
              <w:numPr>
                <w:ilvl w:val="0"/>
                <w:numId w:val="42"/>
              </w:numPr>
              <w:spacing w:after="0"/>
            </w:pPr>
            <w:r w:rsidRPr="0061714A">
              <w:t xml:space="preserve">If RAN4 conclude SSB-less </w:t>
            </w:r>
            <w:proofErr w:type="spellStart"/>
            <w:r w:rsidRPr="0061714A">
              <w:t>SCell</w:t>
            </w:r>
            <w:proofErr w:type="spellEnd"/>
            <w:r w:rsidRPr="0061714A">
              <w:t xml:space="preserve"> for inter-band CA for FR1 and co-located cells is feasible, the </w:t>
            </w:r>
            <w:proofErr w:type="spellStart"/>
            <w:r w:rsidRPr="0061714A">
              <w:t>signaling</w:t>
            </w:r>
            <w:proofErr w:type="spellEnd"/>
            <w:r w:rsidRPr="0061714A">
              <w:t xml:space="preserve"> of intra-band CA (including RRC change on timing of SSB-less </w:t>
            </w:r>
            <w:proofErr w:type="spellStart"/>
            <w:r w:rsidRPr="0061714A">
              <w:t>SCell</w:t>
            </w:r>
            <w:proofErr w:type="spellEnd"/>
            <w:r w:rsidRPr="0061714A">
              <w:t xml:space="preserve"> and capability </w:t>
            </w:r>
            <w:proofErr w:type="spellStart"/>
            <w:r w:rsidRPr="0061714A">
              <w:t>signaling</w:t>
            </w:r>
            <w:proofErr w:type="spellEnd"/>
            <w:r w:rsidRPr="0061714A">
              <w:t xml:space="preserve">) can be considered as its baseline. Whether other new </w:t>
            </w:r>
            <w:proofErr w:type="spellStart"/>
            <w:r w:rsidRPr="0061714A">
              <w:t>signaling</w:t>
            </w:r>
            <w:proofErr w:type="spellEnd"/>
            <w:r w:rsidRPr="0061714A">
              <w:t xml:space="preserve"> is required depends on RAN4 input.</w:t>
            </w:r>
          </w:p>
          <w:p w14:paraId="7B471F22" w14:textId="77777777" w:rsidR="0061714A" w:rsidRPr="0061714A" w:rsidRDefault="0061714A" w:rsidP="00070F64">
            <w:pPr>
              <w:pStyle w:val="ListParagraph"/>
              <w:numPr>
                <w:ilvl w:val="0"/>
                <w:numId w:val="42"/>
              </w:numPr>
              <w:spacing w:after="0"/>
            </w:pPr>
            <w:r w:rsidRPr="0061714A">
              <w:t xml:space="preserve">If RAN4 concludes it is feasible, RAN2 can further work on at </w:t>
            </w:r>
            <w:proofErr w:type="spellStart"/>
            <w:r w:rsidRPr="0061714A">
              <w:t>leaest</w:t>
            </w:r>
            <w:proofErr w:type="spellEnd"/>
            <w:r w:rsidRPr="0061714A">
              <w:t xml:space="preserve"> the following specification impacts:</w:t>
            </w:r>
          </w:p>
          <w:p w14:paraId="72825901" w14:textId="6B70C763" w:rsidR="0061714A" w:rsidRPr="0061714A" w:rsidRDefault="0061714A" w:rsidP="00070F64">
            <w:pPr>
              <w:pStyle w:val="ListParagraph"/>
              <w:numPr>
                <w:ilvl w:val="1"/>
                <w:numId w:val="42"/>
              </w:numPr>
              <w:spacing w:after="0"/>
            </w:pPr>
            <w:r w:rsidRPr="0061714A">
              <w:t xml:space="preserve">RRC configuration of the frequency of the SSB to be used for the UE to obtain the timing reference for the inter-band </w:t>
            </w:r>
            <w:proofErr w:type="spellStart"/>
            <w:r w:rsidRPr="0061714A">
              <w:t>SCell</w:t>
            </w:r>
            <w:proofErr w:type="spellEnd"/>
            <w:r w:rsidRPr="0061714A">
              <w:t>.</w:t>
            </w:r>
          </w:p>
          <w:p w14:paraId="3A11719B" w14:textId="19EA0D91" w:rsidR="001E1352" w:rsidRDefault="0061714A" w:rsidP="00070F64">
            <w:pPr>
              <w:pStyle w:val="ListParagraph"/>
              <w:numPr>
                <w:ilvl w:val="1"/>
                <w:numId w:val="42"/>
              </w:numPr>
              <w:spacing w:after="0"/>
            </w:pPr>
            <w:r w:rsidRPr="0061714A">
              <w:t xml:space="preserve">UE capability reporting to indicate whether UE supports configuration of inter-band </w:t>
            </w:r>
            <w:proofErr w:type="spellStart"/>
            <w:r w:rsidRPr="0061714A">
              <w:t>SCell</w:t>
            </w:r>
            <w:proofErr w:type="spellEnd"/>
            <w:r w:rsidRPr="0061714A">
              <w:t xml:space="preserve"> that does not transmit SS/PBCH block.</w:t>
            </w:r>
          </w:p>
        </w:tc>
      </w:tr>
    </w:tbl>
    <w:p w14:paraId="541460CF" w14:textId="2CD2BC58" w:rsidR="00F4420C" w:rsidRDefault="00F4420C" w:rsidP="005B6108">
      <w:pPr>
        <w:spacing w:after="0"/>
      </w:pPr>
    </w:p>
    <w:p w14:paraId="05D1E4F2" w14:textId="29329FA4" w:rsidR="00F86F46" w:rsidRDefault="00070F64" w:rsidP="004230B3">
      <w:pPr>
        <w:pStyle w:val="Heading1"/>
      </w:pPr>
      <w:r>
        <w:t>UE Capability</w:t>
      </w:r>
    </w:p>
    <w:p w14:paraId="5CAD1CFC" w14:textId="5AC5C5D0" w:rsidR="004230B3" w:rsidRDefault="009D68EE" w:rsidP="00E53FCF">
      <w:r>
        <w:t>The current UE capability for intra-band SSB-less CA is covered in 38.306 as follows:</w:t>
      </w:r>
    </w:p>
    <w:tbl>
      <w:tblPr>
        <w:tblW w:w="9630" w:type="dxa"/>
        <w:tblInd w:w="-10" w:type="dxa"/>
        <w:tblCellMar>
          <w:left w:w="0" w:type="dxa"/>
          <w:right w:w="0" w:type="dxa"/>
        </w:tblCellMar>
        <w:tblLook w:val="00A0" w:firstRow="1" w:lastRow="0" w:firstColumn="1" w:lastColumn="0" w:noHBand="0" w:noVBand="0"/>
      </w:tblPr>
      <w:tblGrid>
        <w:gridCol w:w="5370"/>
        <w:gridCol w:w="1316"/>
        <w:gridCol w:w="1064"/>
        <w:gridCol w:w="1319"/>
        <w:gridCol w:w="561"/>
      </w:tblGrid>
      <w:tr w:rsidR="009D68EE" w:rsidRPr="009D68EE" w14:paraId="07CAE881" w14:textId="77777777" w:rsidTr="009D68EE">
        <w:tc>
          <w:tcPr>
            <w:tcW w:w="537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F7CB53C" w14:textId="77777777" w:rsidR="009D68EE" w:rsidRPr="009D68EE" w:rsidRDefault="009D68EE" w:rsidP="009D68EE">
            <w:pPr>
              <w:rPr>
                <w:b/>
                <w:bCs/>
                <w:lang w:val="en-US"/>
              </w:rPr>
            </w:pPr>
            <w:proofErr w:type="spellStart"/>
            <w:r w:rsidRPr="009D68EE">
              <w:rPr>
                <w:b/>
                <w:bCs/>
                <w:i/>
                <w:iCs/>
              </w:rPr>
              <w:t>scellWithoutSSB</w:t>
            </w:r>
            <w:proofErr w:type="spellEnd"/>
          </w:p>
          <w:p w14:paraId="4E41B0FD" w14:textId="77777777" w:rsidR="009D68EE" w:rsidRPr="009D68EE" w:rsidRDefault="009D68EE" w:rsidP="009D68EE">
            <w:pPr>
              <w:rPr>
                <w:b/>
                <w:bCs/>
                <w:lang w:val="en-US"/>
              </w:rPr>
            </w:pPr>
            <w:r w:rsidRPr="009D68EE">
              <w:rPr>
                <w:b/>
                <w:bCs/>
              </w:rPr>
              <w:t xml:space="preserve">Defines whether the UE supports configuration of </w:t>
            </w:r>
            <w:proofErr w:type="spellStart"/>
            <w:r w:rsidRPr="009D68EE">
              <w:rPr>
                <w:b/>
                <w:bCs/>
              </w:rPr>
              <w:t>SCell</w:t>
            </w:r>
            <w:proofErr w:type="spellEnd"/>
            <w:r w:rsidRPr="009D68EE">
              <w:rPr>
                <w:b/>
                <w:bCs/>
              </w:rPr>
              <w:t xml:space="preserve"> that does not transmit SS/PBCH block. This is conditionally mandatory with capability signalling for intra-band CA but not supported for inter-band CA.</w:t>
            </w:r>
          </w:p>
        </w:tc>
        <w:tc>
          <w:tcPr>
            <w:tcW w:w="1316"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92FACDB" w14:textId="77777777" w:rsidR="009D68EE" w:rsidRPr="009D68EE" w:rsidRDefault="009D68EE" w:rsidP="009D68EE">
            <w:pPr>
              <w:rPr>
                <w:b/>
                <w:bCs/>
                <w:lang w:val="en-US"/>
              </w:rPr>
            </w:pPr>
            <w:r w:rsidRPr="009D68EE">
              <w:rPr>
                <w:b/>
                <w:bCs/>
              </w:rPr>
              <w:t>FS</w:t>
            </w:r>
          </w:p>
        </w:tc>
        <w:tc>
          <w:tcPr>
            <w:tcW w:w="1064"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5072A52" w14:textId="77777777" w:rsidR="009D68EE" w:rsidRPr="009D68EE" w:rsidRDefault="009D68EE" w:rsidP="009D68EE">
            <w:pPr>
              <w:rPr>
                <w:b/>
                <w:bCs/>
                <w:lang w:val="en-US"/>
              </w:rPr>
            </w:pPr>
            <w:r w:rsidRPr="009D68EE">
              <w:rPr>
                <w:b/>
                <w:bCs/>
              </w:rPr>
              <w:t>CY</w:t>
            </w:r>
          </w:p>
        </w:tc>
        <w:tc>
          <w:tcPr>
            <w:tcW w:w="131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EEF60AF" w14:textId="77777777" w:rsidR="009D68EE" w:rsidRPr="009D68EE" w:rsidRDefault="009D68EE" w:rsidP="009D68EE">
            <w:pPr>
              <w:rPr>
                <w:b/>
                <w:bCs/>
                <w:lang w:val="en-US"/>
              </w:rPr>
            </w:pPr>
            <w:r w:rsidRPr="009D68EE">
              <w:rPr>
                <w:b/>
                <w:bCs/>
              </w:rPr>
              <w:t>N/A</w:t>
            </w:r>
          </w:p>
        </w:tc>
        <w:tc>
          <w:tcPr>
            <w:tcW w:w="56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05CEBB3" w14:textId="77777777" w:rsidR="009D68EE" w:rsidRPr="009D68EE" w:rsidRDefault="009D68EE" w:rsidP="009D68EE">
            <w:pPr>
              <w:rPr>
                <w:b/>
                <w:bCs/>
                <w:lang w:val="en-US"/>
              </w:rPr>
            </w:pPr>
            <w:r w:rsidRPr="009D68EE">
              <w:rPr>
                <w:b/>
                <w:bCs/>
              </w:rPr>
              <w:t>N/A</w:t>
            </w:r>
          </w:p>
        </w:tc>
      </w:tr>
    </w:tbl>
    <w:p w14:paraId="49CC8556" w14:textId="77777777" w:rsidR="009D68EE" w:rsidRDefault="009D68EE" w:rsidP="00E53FCF">
      <w:pPr>
        <w:rPr>
          <w:b/>
          <w:bCs/>
        </w:rPr>
      </w:pPr>
    </w:p>
    <w:p w14:paraId="70ABF9D5" w14:textId="58CCC03E" w:rsidR="00F022E8" w:rsidRDefault="00F022E8" w:rsidP="00E53FCF">
      <w:r>
        <w:t xml:space="preserve">RAN2 should extend this capability for inter-band SSB-less CA for FR1 collocated cells which is the current scope for RAN4 discussions. </w:t>
      </w:r>
      <w:r w:rsidR="00B93E53">
        <w:t xml:space="preserve">RAN4 are currently discussing several aspects of the system such as </w:t>
      </w:r>
      <w:r w:rsidR="00B93E53" w:rsidRPr="00B93E53">
        <w:t>TAE, RTD condition, Power difference, Freq range, L1/L3 measurements, etc</w:t>
      </w:r>
      <w:r w:rsidR="00B93E53">
        <w:t xml:space="preserve">. </w:t>
      </w:r>
      <w:r w:rsidR="00271BFC">
        <w:t xml:space="preserve">At this point, we do not think the RAN4 design is finalized enough to decide on UE capability. Aside for that, it is our understanding that RAN4 can provide their recommendations or understanding regarding UE capability eventually.  </w:t>
      </w:r>
      <w:r w:rsidR="00B93E53">
        <w:t xml:space="preserve"> </w:t>
      </w:r>
    </w:p>
    <w:p w14:paraId="4B623D98" w14:textId="4BBA5C70" w:rsidR="00B93E53" w:rsidRPr="00B93E53" w:rsidRDefault="00B93E53" w:rsidP="00E53FCF">
      <w:pPr>
        <w:rPr>
          <w:b/>
          <w:bCs/>
        </w:rPr>
      </w:pPr>
      <w:r w:rsidRPr="00B93E53">
        <w:rPr>
          <w:b/>
          <w:bCs/>
        </w:rPr>
        <w:t xml:space="preserve">Proposal 1: </w:t>
      </w:r>
      <w:r w:rsidR="00271BFC">
        <w:rPr>
          <w:b/>
          <w:bCs/>
        </w:rPr>
        <w:t xml:space="preserve">RAN2 to wait for RAN4 recommendations on UE capability before proceeding on this topic. </w:t>
      </w:r>
    </w:p>
    <w:p w14:paraId="11BA2636" w14:textId="74008EB8" w:rsidR="00050591" w:rsidRDefault="00B93E53" w:rsidP="004230B3">
      <w:pPr>
        <w:pStyle w:val="Heading1"/>
      </w:pPr>
      <w:r>
        <w:t>Activation</w:t>
      </w:r>
    </w:p>
    <w:p w14:paraId="2AAC6791" w14:textId="24A6E4C7" w:rsidR="00487A1E" w:rsidRDefault="00245A3B" w:rsidP="00487A1E">
      <w:r>
        <w:t>Currently RAN4 is looking at the following likely scenarios [3]:</w:t>
      </w:r>
    </w:p>
    <w:tbl>
      <w:tblPr>
        <w:tblStyle w:val="TableGrid"/>
        <w:tblW w:w="0" w:type="auto"/>
        <w:tblLook w:val="04A0" w:firstRow="1" w:lastRow="0" w:firstColumn="1" w:lastColumn="0" w:noHBand="0" w:noVBand="1"/>
      </w:tblPr>
      <w:tblGrid>
        <w:gridCol w:w="9631"/>
      </w:tblGrid>
      <w:tr w:rsidR="00245A3B" w14:paraId="37938827" w14:textId="77777777" w:rsidTr="00245A3B">
        <w:tc>
          <w:tcPr>
            <w:tcW w:w="9631" w:type="dxa"/>
          </w:tcPr>
          <w:p w14:paraId="5BF98484" w14:textId="77777777" w:rsidR="00245A3B" w:rsidRPr="002D4ED6" w:rsidRDefault="00245A3B" w:rsidP="00245A3B">
            <w:pPr>
              <w:pStyle w:val="ListParagraph"/>
              <w:numPr>
                <w:ilvl w:val="1"/>
                <w:numId w:val="43"/>
              </w:numPr>
              <w:overflowPunct w:val="0"/>
              <w:autoSpaceDE w:val="0"/>
              <w:autoSpaceDN w:val="0"/>
              <w:adjustRightInd w:val="0"/>
              <w:spacing w:after="120" w:line="252" w:lineRule="auto"/>
              <w:contextualSpacing w:val="0"/>
              <w:rPr>
                <w:bCs/>
              </w:rPr>
            </w:pPr>
            <w:r w:rsidRPr="002D4ED6">
              <w:rPr>
                <w:bCs/>
              </w:rPr>
              <w:t xml:space="preserve">Continue RAN4 work on the following SSB-less </w:t>
            </w:r>
            <w:proofErr w:type="spellStart"/>
            <w:r w:rsidRPr="002D4ED6">
              <w:rPr>
                <w:bCs/>
              </w:rPr>
              <w:t>SCell</w:t>
            </w:r>
            <w:proofErr w:type="spellEnd"/>
            <w:r w:rsidRPr="002D4ED6">
              <w:rPr>
                <w:bCs/>
              </w:rPr>
              <w:t xml:space="preserve"> </w:t>
            </w:r>
            <w:proofErr w:type="gramStart"/>
            <w:r w:rsidRPr="002D4ED6">
              <w:rPr>
                <w:bCs/>
              </w:rPr>
              <w:t>scenarios</w:t>
            </w:r>
            <w:proofErr w:type="gramEnd"/>
          </w:p>
          <w:p w14:paraId="0E5DB650" w14:textId="77777777" w:rsidR="00245A3B" w:rsidRPr="002D4ED6" w:rsidRDefault="00245A3B" w:rsidP="00245A3B">
            <w:pPr>
              <w:pStyle w:val="ListParagraph"/>
              <w:numPr>
                <w:ilvl w:val="2"/>
                <w:numId w:val="43"/>
              </w:numPr>
              <w:overflowPunct w:val="0"/>
              <w:autoSpaceDE w:val="0"/>
              <w:autoSpaceDN w:val="0"/>
              <w:adjustRightInd w:val="0"/>
              <w:spacing w:after="120" w:line="252" w:lineRule="auto"/>
              <w:contextualSpacing w:val="0"/>
              <w:rPr>
                <w:bCs/>
              </w:rPr>
            </w:pPr>
            <w:r w:rsidRPr="002D4ED6">
              <w:rPr>
                <w:bCs/>
              </w:rPr>
              <w:t xml:space="preserve">Scenario 1: </w:t>
            </w:r>
            <w:proofErr w:type="spellStart"/>
            <w:r w:rsidRPr="002D4ED6">
              <w:rPr>
                <w:bCs/>
              </w:rPr>
              <w:t>SCell</w:t>
            </w:r>
            <w:proofErr w:type="spellEnd"/>
            <w:r w:rsidRPr="002D4ED6">
              <w:rPr>
                <w:bCs/>
              </w:rPr>
              <w:t xml:space="preserve"> without SSB transmission and with TRS transmission</w:t>
            </w:r>
          </w:p>
          <w:p w14:paraId="3C27E64B" w14:textId="77777777" w:rsidR="00245A3B" w:rsidRPr="002D4ED6" w:rsidRDefault="00245A3B" w:rsidP="00245A3B">
            <w:pPr>
              <w:pStyle w:val="ListParagraph"/>
              <w:numPr>
                <w:ilvl w:val="2"/>
                <w:numId w:val="43"/>
              </w:numPr>
              <w:overflowPunct w:val="0"/>
              <w:autoSpaceDE w:val="0"/>
              <w:autoSpaceDN w:val="0"/>
              <w:adjustRightInd w:val="0"/>
              <w:spacing w:after="120" w:line="252" w:lineRule="auto"/>
              <w:contextualSpacing w:val="0"/>
              <w:rPr>
                <w:bCs/>
              </w:rPr>
            </w:pPr>
            <w:r w:rsidRPr="002D4ED6">
              <w:rPr>
                <w:bCs/>
              </w:rPr>
              <w:lastRenderedPageBreak/>
              <w:t xml:space="preserve">Scenario 2a: </w:t>
            </w:r>
            <w:proofErr w:type="spellStart"/>
            <w:r w:rsidRPr="002D4ED6">
              <w:rPr>
                <w:bCs/>
              </w:rPr>
              <w:t>SCell</w:t>
            </w:r>
            <w:proofErr w:type="spellEnd"/>
            <w:r w:rsidRPr="002D4ED6">
              <w:rPr>
                <w:bCs/>
              </w:rPr>
              <w:t xml:space="preserve"> without SSB transmission and without any other DL transmissions, but with UL reception at the NW side</w:t>
            </w:r>
          </w:p>
          <w:p w14:paraId="61BA8CCE" w14:textId="77777777" w:rsidR="00245A3B" w:rsidRPr="002D4ED6" w:rsidRDefault="00245A3B" w:rsidP="00245A3B">
            <w:pPr>
              <w:pStyle w:val="ListParagraph"/>
              <w:numPr>
                <w:ilvl w:val="3"/>
                <w:numId w:val="43"/>
              </w:numPr>
              <w:overflowPunct w:val="0"/>
              <w:autoSpaceDE w:val="0"/>
              <w:autoSpaceDN w:val="0"/>
              <w:adjustRightInd w:val="0"/>
              <w:spacing w:after="120" w:line="252" w:lineRule="auto"/>
              <w:contextualSpacing w:val="0"/>
              <w:rPr>
                <w:bCs/>
              </w:rPr>
            </w:pPr>
            <w:r w:rsidRPr="002D4ED6">
              <w:rPr>
                <w:bCs/>
              </w:rPr>
              <w:t>Note: No RAN1 impacts are expected, and no RAN4 requirements will be defined if the scenario is not supported from RAN1 specification perspective.</w:t>
            </w:r>
          </w:p>
          <w:p w14:paraId="4CB8B891" w14:textId="77777777" w:rsidR="00245A3B" w:rsidRPr="002D4ED6" w:rsidRDefault="00245A3B" w:rsidP="00245A3B">
            <w:pPr>
              <w:pStyle w:val="ListParagraph"/>
              <w:numPr>
                <w:ilvl w:val="1"/>
                <w:numId w:val="43"/>
              </w:numPr>
              <w:overflowPunct w:val="0"/>
              <w:autoSpaceDE w:val="0"/>
              <w:autoSpaceDN w:val="0"/>
              <w:adjustRightInd w:val="0"/>
              <w:spacing w:after="120" w:line="252" w:lineRule="auto"/>
              <w:contextualSpacing w:val="0"/>
              <w:rPr>
                <w:bCs/>
              </w:rPr>
            </w:pPr>
            <w:r w:rsidRPr="002D4ED6">
              <w:rPr>
                <w:bCs/>
              </w:rPr>
              <w:t xml:space="preserve">Deprioritize RAN4 work on the following SSB-less </w:t>
            </w:r>
            <w:proofErr w:type="spellStart"/>
            <w:r w:rsidRPr="002D4ED6">
              <w:rPr>
                <w:bCs/>
              </w:rPr>
              <w:t>SCell</w:t>
            </w:r>
            <w:proofErr w:type="spellEnd"/>
            <w:r w:rsidRPr="002D4ED6">
              <w:rPr>
                <w:bCs/>
              </w:rPr>
              <w:t xml:space="preserve"> </w:t>
            </w:r>
            <w:proofErr w:type="gramStart"/>
            <w:r w:rsidRPr="002D4ED6">
              <w:rPr>
                <w:bCs/>
              </w:rPr>
              <w:t>scenario</w:t>
            </w:r>
            <w:proofErr w:type="gramEnd"/>
          </w:p>
          <w:p w14:paraId="658D6492" w14:textId="77777777" w:rsidR="00245A3B" w:rsidRPr="002D4ED6" w:rsidRDefault="00245A3B" w:rsidP="00245A3B">
            <w:pPr>
              <w:pStyle w:val="ListParagraph"/>
              <w:numPr>
                <w:ilvl w:val="2"/>
                <w:numId w:val="43"/>
              </w:numPr>
              <w:overflowPunct w:val="0"/>
              <w:autoSpaceDE w:val="0"/>
              <w:autoSpaceDN w:val="0"/>
              <w:adjustRightInd w:val="0"/>
              <w:spacing w:after="120" w:line="252" w:lineRule="auto"/>
              <w:contextualSpacing w:val="0"/>
              <w:rPr>
                <w:bCs/>
              </w:rPr>
            </w:pPr>
            <w:r w:rsidRPr="002D4ED6">
              <w:rPr>
                <w:bCs/>
              </w:rPr>
              <w:t xml:space="preserve">Scenario 2: </w:t>
            </w:r>
            <w:proofErr w:type="spellStart"/>
            <w:r w:rsidRPr="002D4ED6">
              <w:rPr>
                <w:bCs/>
              </w:rPr>
              <w:t>SCell</w:t>
            </w:r>
            <w:proofErr w:type="spellEnd"/>
            <w:r w:rsidRPr="002D4ED6">
              <w:rPr>
                <w:bCs/>
              </w:rPr>
              <w:t xml:space="preserve"> without SSB transmission and without TRS transmission</w:t>
            </w:r>
          </w:p>
          <w:p w14:paraId="7C582355" w14:textId="77777777" w:rsidR="00245A3B" w:rsidRPr="002D4ED6" w:rsidRDefault="00245A3B" w:rsidP="00245A3B">
            <w:pPr>
              <w:pStyle w:val="ListParagraph"/>
              <w:numPr>
                <w:ilvl w:val="1"/>
                <w:numId w:val="43"/>
              </w:numPr>
              <w:overflowPunct w:val="0"/>
              <w:autoSpaceDE w:val="0"/>
              <w:autoSpaceDN w:val="0"/>
              <w:adjustRightInd w:val="0"/>
              <w:spacing w:after="120" w:line="252" w:lineRule="auto"/>
              <w:contextualSpacing w:val="0"/>
              <w:rPr>
                <w:bCs/>
              </w:rPr>
            </w:pPr>
            <w:r w:rsidRPr="002D4ED6">
              <w:rPr>
                <w:bCs/>
              </w:rPr>
              <w:t xml:space="preserve">Send LS to RAN1/2 to check on support of Scenario 2a from RAN1/2 specifications </w:t>
            </w:r>
            <w:proofErr w:type="gramStart"/>
            <w:r w:rsidRPr="002D4ED6">
              <w:rPr>
                <w:bCs/>
              </w:rPr>
              <w:t>perspective</w:t>
            </w:r>
            <w:proofErr w:type="gramEnd"/>
          </w:p>
          <w:p w14:paraId="2059FEE0" w14:textId="7FEB3727" w:rsidR="00245A3B" w:rsidRDefault="00245A3B" w:rsidP="00487A1E"/>
        </w:tc>
      </w:tr>
    </w:tbl>
    <w:p w14:paraId="7D4890F8" w14:textId="41941018" w:rsidR="00245A3B" w:rsidRDefault="00245A3B" w:rsidP="00487A1E">
      <w:r>
        <w:lastRenderedPageBreak/>
        <w:t xml:space="preserve">Given the current RAN4 scenarios under study, </w:t>
      </w:r>
      <w:r w:rsidR="005774C8">
        <w:t xml:space="preserve">RAN2 can progress on </w:t>
      </w:r>
      <w:proofErr w:type="spellStart"/>
      <w:r w:rsidR="005774C8">
        <w:t>Scell</w:t>
      </w:r>
      <w:proofErr w:type="spellEnd"/>
      <w:r w:rsidR="005774C8">
        <w:t xml:space="preserve"> activation. In our view, there is currently no strong motivation to introduce no new </w:t>
      </w:r>
      <w:proofErr w:type="spellStart"/>
      <w:r w:rsidR="005774C8">
        <w:t>Scell</w:t>
      </w:r>
      <w:proofErr w:type="spellEnd"/>
      <w:r w:rsidR="005774C8">
        <w:t xml:space="preserve"> activation mechanism. </w:t>
      </w:r>
    </w:p>
    <w:p w14:paraId="2037812E" w14:textId="14263447" w:rsidR="005774C8" w:rsidRPr="009F5FBB" w:rsidRDefault="005774C8" w:rsidP="00487A1E">
      <w:pPr>
        <w:rPr>
          <w:b/>
          <w:bCs/>
        </w:rPr>
      </w:pPr>
      <w:r w:rsidRPr="009F5FBB">
        <w:rPr>
          <w:b/>
          <w:bCs/>
        </w:rPr>
        <w:t xml:space="preserve">Proposal 2: </w:t>
      </w:r>
      <w:r w:rsidR="009F5FBB" w:rsidRPr="009F5FBB">
        <w:rPr>
          <w:b/>
          <w:bCs/>
        </w:rPr>
        <w:t xml:space="preserve">Existing </w:t>
      </w:r>
      <w:proofErr w:type="spellStart"/>
      <w:r w:rsidR="009F5FBB" w:rsidRPr="009F5FBB">
        <w:rPr>
          <w:b/>
          <w:bCs/>
        </w:rPr>
        <w:t>SCell</w:t>
      </w:r>
      <w:proofErr w:type="spellEnd"/>
      <w:r w:rsidR="009F5FBB" w:rsidRPr="009F5FBB">
        <w:rPr>
          <w:b/>
          <w:bCs/>
        </w:rPr>
        <w:t xml:space="preserve"> activation mechanisms </w:t>
      </w:r>
      <w:proofErr w:type="gramStart"/>
      <w:r w:rsidR="009F5FBB" w:rsidRPr="009F5FBB">
        <w:rPr>
          <w:b/>
          <w:bCs/>
        </w:rPr>
        <w:t>e.g.</w:t>
      </w:r>
      <w:proofErr w:type="gramEnd"/>
      <w:r w:rsidR="009F5FBB" w:rsidRPr="009F5FBB">
        <w:rPr>
          <w:b/>
          <w:bCs/>
        </w:rPr>
        <w:t xml:space="preserve"> MAC CE, MAC CE with TRS are considered as baseline for SSB-less   </w:t>
      </w:r>
    </w:p>
    <w:p w14:paraId="38564260" w14:textId="01839ACA" w:rsidR="009F5FBB" w:rsidRDefault="009F5FBB" w:rsidP="00D3248A">
      <w:pPr>
        <w:pStyle w:val="Heading1"/>
      </w:pPr>
      <w:r>
        <w:t>L1/L3 measurements</w:t>
      </w:r>
    </w:p>
    <w:p w14:paraId="45801702" w14:textId="77777777" w:rsidR="009F5FBB" w:rsidRDefault="009F5FBB" w:rsidP="009F5FBB">
      <w:r>
        <w:t xml:space="preserve">It is likely that RAN2 would have to discuss some new signalling regarding power offset and/or timing signalling. However, what exactly needs to be done would need to be finalized after RAN4 has made their agreements regarding this topic. The same would apply generally to L1/L3 measurements. </w:t>
      </w:r>
    </w:p>
    <w:p w14:paraId="23C0E706" w14:textId="31AF825E" w:rsidR="009F5FBB" w:rsidRPr="00AB2A02" w:rsidRDefault="009F5FBB" w:rsidP="009F5FBB">
      <w:pPr>
        <w:rPr>
          <w:b/>
          <w:bCs/>
        </w:rPr>
      </w:pPr>
      <w:r w:rsidRPr="00AB2A02">
        <w:rPr>
          <w:b/>
          <w:bCs/>
        </w:rPr>
        <w:t xml:space="preserve">Proposal 3: Postpone discussions on L1/L3 measurements and signalling power and timing offset until RAN4 has made further progress.  </w:t>
      </w:r>
    </w:p>
    <w:p w14:paraId="2FC7307C" w14:textId="2150590A" w:rsidR="00653637" w:rsidRDefault="00653637" w:rsidP="00AB2A02">
      <w:pPr>
        <w:pStyle w:val="Heading1"/>
        <w:ind w:left="0" w:firstLine="0"/>
      </w:pPr>
      <w:r>
        <w:t>Conclusion</w:t>
      </w:r>
    </w:p>
    <w:p w14:paraId="72D018BD" w14:textId="77777777" w:rsidR="00271BFC" w:rsidRPr="00B93E53" w:rsidRDefault="00271BFC" w:rsidP="00271BFC">
      <w:pPr>
        <w:rPr>
          <w:b/>
          <w:bCs/>
        </w:rPr>
      </w:pPr>
      <w:r w:rsidRPr="00B93E53">
        <w:rPr>
          <w:b/>
          <w:bCs/>
        </w:rPr>
        <w:t xml:space="preserve">Proposal 1: </w:t>
      </w:r>
      <w:r>
        <w:rPr>
          <w:b/>
          <w:bCs/>
        </w:rPr>
        <w:t xml:space="preserve">RAN2 to wait for RAN4 recommendations on UE capability before proceeding on this topic. </w:t>
      </w:r>
    </w:p>
    <w:p w14:paraId="3451ED6B" w14:textId="77777777" w:rsidR="00271BFC" w:rsidRPr="009F5FBB" w:rsidRDefault="00271BFC" w:rsidP="00271BFC">
      <w:pPr>
        <w:rPr>
          <w:b/>
          <w:bCs/>
        </w:rPr>
      </w:pPr>
      <w:r w:rsidRPr="009F5FBB">
        <w:rPr>
          <w:b/>
          <w:bCs/>
        </w:rPr>
        <w:t xml:space="preserve">Proposal 2: Existing </w:t>
      </w:r>
      <w:proofErr w:type="spellStart"/>
      <w:r w:rsidRPr="009F5FBB">
        <w:rPr>
          <w:b/>
          <w:bCs/>
        </w:rPr>
        <w:t>SCell</w:t>
      </w:r>
      <w:proofErr w:type="spellEnd"/>
      <w:r w:rsidRPr="009F5FBB">
        <w:rPr>
          <w:b/>
          <w:bCs/>
        </w:rPr>
        <w:t xml:space="preserve"> activation mechanisms </w:t>
      </w:r>
      <w:proofErr w:type="gramStart"/>
      <w:r w:rsidRPr="009F5FBB">
        <w:rPr>
          <w:b/>
          <w:bCs/>
        </w:rPr>
        <w:t>e.g.</w:t>
      </w:r>
      <w:proofErr w:type="gramEnd"/>
      <w:r w:rsidRPr="009F5FBB">
        <w:rPr>
          <w:b/>
          <w:bCs/>
        </w:rPr>
        <w:t xml:space="preserve"> MAC CE, MAC CE with TRS are considered as baseline for SSB-less   </w:t>
      </w:r>
    </w:p>
    <w:p w14:paraId="460DE4EF" w14:textId="77777777" w:rsidR="00271BFC" w:rsidRPr="00AB2A02" w:rsidRDefault="00271BFC" w:rsidP="00271BFC">
      <w:pPr>
        <w:rPr>
          <w:b/>
          <w:bCs/>
        </w:rPr>
      </w:pPr>
      <w:r w:rsidRPr="00AB2A02">
        <w:rPr>
          <w:b/>
          <w:bCs/>
        </w:rPr>
        <w:t xml:space="preserve">Proposal 3: Postpone discussions on L1/L3 measurements and signalling power and timing offset until RAN4 has made further progress.  </w:t>
      </w:r>
    </w:p>
    <w:p w14:paraId="7F9A5B2E" w14:textId="77777777" w:rsidR="00CD4C7B" w:rsidRPr="00320A6B" w:rsidRDefault="00CD4C7B" w:rsidP="00CD4C7B">
      <w:pPr>
        <w:pStyle w:val="Heading1"/>
      </w:pPr>
      <w:r w:rsidRPr="00320A6B">
        <w:t>References</w:t>
      </w:r>
    </w:p>
    <w:p w14:paraId="6C6964A3" w14:textId="593862D5" w:rsidR="00C304D7" w:rsidRDefault="00C330E2" w:rsidP="004F4F1D">
      <w:pPr>
        <w:pStyle w:val="References"/>
        <w:numPr>
          <w:ilvl w:val="0"/>
          <w:numId w:val="30"/>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348F14FB" w14:textId="355294A8" w:rsidR="00CE177D" w:rsidRDefault="00CE177D" w:rsidP="00C304D7">
      <w:pPr>
        <w:pStyle w:val="References"/>
        <w:numPr>
          <w:ilvl w:val="0"/>
          <w:numId w:val="30"/>
        </w:numPr>
        <w:autoSpaceDE/>
        <w:autoSpaceDN/>
        <w:snapToGrid/>
        <w:spacing w:after="120"/>
      </w:pPr>
      <w:r>
        <w:t>RAN2 12</w:t>
      </w:r>
      <w:r w:rsidR="004570B8">
        <w:t>2</w:t>
      </w:r>
      <w:r w:rsidR="004F4F1D">
        <w:t>-bise</w:t>
      </w:r>
      <w:r>
        <w:t xml:space="preserve"> Chair notes</w:t>
      </w:r>
    </w:p>
    <w:p w14:paraId="06AB2D9B" w14:textId="67BFB75A" w:rsidR="00245A3B" w:rsidRDefault="00245A3B" w:rsidP="00C304D7">
      <w:pPr>
        <w:pStyle w:val="References"/>
        <w:numPr>
          <w:ilvl w:val="0"/>
          <w:numId w:val="30"/>
        </w:numPr>
        <w:autoSpaceDE/>
        <w:autoSpaceDN/>
        <w:snapToGrid/>
        <w:spacing w:after="120"/>
      </w:pPr>
      <w:r>
        <w:t>SR NES RAN 100</w:t>
      </w:r>
    </w:p>
    <w:p w14:paraId="0C27F644" w14:textId="77777777" w:rsidR="00374FA0" w:rsidRPr="00320A6B" w:rsidRDefault="00374FA0" w:rsidP="00F45BF8">
      <w:pPr>
        <w:overflowPunct w:val="0"/>
        <w:autoSpaceDE w:val="0"/>
        <w:autoSpaceDN w:val="0"/>
        <w:adjustRightInd w:val="0"/>
        <w:textAlignment w:val="baseline"/>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F827" w14:textId="77777777" w:rsidR="004F2C93" w:rsidRDefault="004F2C93">
      <w:r>
        <w:separator/>
      </w:r>
    </w:p>
  </w:endnote>
  <w:endnote w:type="continuationSeparator" w:id="0">
    <w:p w14:paraId="7B7174F5" w14:textId="77777777" w:rsidR="004F2C93" w:rsidRDefault="004F2C93">
      <w:r>
        <w:continuationSeparator/>
      </w:r>
    </w:p>
  </w:endnote>
  <w:endnote w:type="continuationNotice" w:id="1">
    <w:p w14:paraId="186AED8D" w14:textId="77777777" w:rsidR="004F2C93" w:rsidRDefault="004F2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0411" w14:textId="77777777" w:rsidR="004F2C93" w:rsidRDefault="004F2C93">
      <w:r>
        <w:separator/>
      </w:r>
    </w:p>
  </w:footnote>
  <w:footnote w:type="continuationSeparator" w:id="0">
    <w:p w14:paraId="318F4E54" w14:textId="77777777" w:rsidR="004F2C93" w:rsidRDefault="004F2C93">
      <w:r>
        <w:continuationSeparator/>
      </w:r>
    </w:p>
  </w:footnote>
  <w:footnote w:type="continuationNotice" w:id="1">
    <w:p w14:paraId="1DE7F2B6" w14:textId="77777777" w:rsidR="004F2C93" w:rsidRDefault="004F2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55CC2"/>
    <w:multiLevelType w:val="hybridMultilevel"/>
    <w:tmpl w:val="9AE265E8"/>
    <w:lvl w:ilvl="0" w:tplc="09E885DE">
      <w:start w:val="1"/>
      <w:numFmt w:val="bullet"/>
      <w:lvlText w:val="•"/>
      <w:lvlJc w:val="left"/>
      <w:pPr>
        <w:tabs>
          <w:tab w:val="num" w:pos="720"/>
        </w:tabs>
        <w:ind w:left="720" w:hanging="360"/>
      </w:pPr>
      <w:rPr>
        <w:rFonts w:ascii="Arial" w:hAnsi="Arial" w:hint="default"/>
      </w:rPr>
    </w:lvl>
    <w:lvl w:ilvl="1" w:tplc="2892B004" w:tentative="1">
      <w:start w:val="1"/>
      <w:numFmt w:val="bullet"/>
      <w:lvlText w:val="•"/>
      <w:lvlJc w:val="left"/>
      <w:pPr>
        <w:tabs>
          <w:tab w:val="num" w:pos="1440"/>
        </w:tabs>
        <w:ind w:left="1440" w:hanging="360"/>
      </w:pPr>
      <w:rPr>
        <w:rFonts w:ascii="Arial" w:hAnsi="Arial" w:hint="default"/>
      </w:rPr>
    </w:lvl>
    <w:lvl w:ilvl="2" w:tplc="2D7AF36E" w:tentative="1">
      <w:start w:val="1"/>
      <w:numFmt w:val="bullet"/>
      <w:lvlText w:val="•"/>
      <w:lvlJc w:val="left"/>
      <w:pPr>
        <w:tabs>
          <w:tab w:val="num" w:pos="2160"/>
        </w:tabs>
        <w:ind w:left="2160" w:hanging="360"/>
      </w:pPr>
      <w:rPr>
        <w:rFonts w:ascii="Arial" w:hAnsi="Arial" w:hint="default"/>
      </w:rPr>
    </w:lvl>
    <w:lvl w:ilvl="3" w:tplc="7DACB704" w:tentative="1">
      <w:start w:val="1"/>
      <w:numFmt w:val="bullet"/>
      <w:lvlText w:val="•"/>
      <w:lvlJc w:val="left"/>
      <w:pPr>
        <w:tabs>
          <w:tab w:val="num" w:pos="2880"/>
        </w:tabs>
        <w:ind w:left="2880" w:hanging="360"/>
      </w:pPr>
      <w:rPr>
        <w:rFonts w:ascii="Arial" w:hAnsi="Arial" w:hint="default"/>
      </w:rPr>
    </w:lvl>
    <w:lvl w:ilvl="4" w:tplc="9642C6EC" w:tentative="1">
      <w:start w:val="1"/>
      <w:numFmt w:val="bullet"/>
      <w:lvlText w:val="•"/>
      <w:lvlJc w:val="left"/>
      <w:pPr>
        <w:tabs>
          <w:tab w:val="num" w:pos="3600"/>
        </w:tabs>
        <w:ind w:left="3600" w:hanging="360"/>
      </w:pPr>
      <w:rPr>
        <w:rFonts w:ascii="Arial" w:hAnsi="Arial" w:hint="default"/>
      </w:rPr>
    </w:lvl>
    <w:lvl w:ilvl="5" w:tplc="D1926420" w:tentative="1">
      <w:start w:val="1"/>
      <w:numFmt w:val="bullet"/>
      <w:lvlText w:val="•"/>
      <w:lvlJc w:val="left"/>
      <w:pPr>
        <w:tabs>
          <w:tab w:val="num" w:pos="4320"/>
        </w:tabs>
        <w:ind w:left="4320" w:hanging="360"/>
      </w:pPr>
      <w:rPr>
        <w:rFonts w:ascii="Arial" w:hAnsi="Arial" w:hint="default"/>
      </w:rPr>
    </w:lvl>
    <w:lvl w:ilvl="6" w:tplc="A7D6611A" w:tentative="1">
      <w:start w:val="1"/>
      <w:numFmt w:val="bullet"/>
      <w:lvlText w:val="•"/>
      <w:lvlJc w:val="left"/>
      <w:pPr>
        <w:tabs>
          <w:tab w:val="num" w:pos="5040"/>
        </w:tabs>
        <w:ind w:left="5040" w:hanging="360"/>
      </w:pPr>
      <w:rPr>
        <w:rFonts w:ascii="Arial" w:hAnsi="Arial" w:hint="default"/>
      </w:rPr>
    </w:lvl>
    <w:lvl w:ilvl="7" w:tplc="95AA31FC" w:tentative="1">
      <w:start w:val="1"/>
      <w:numFmt w:val="bullet"/>
      <w:lvlText w:val="•"/>
      <w:lvlJc w:val="left"/>
      <w:pPr>
        <w:tabs>
          <w:tab w:val="num" w:pos="5760"/>
        </w:tabs>
        <w:ind w:left="5760" w:hanging="360"/>
      </w:pPr>
      <w:rPr>
        <w:rFonts w:ascii="Arial" w:hAnsi="Arial" w:hint="default"/>
      </w:rPr>
    </w:lvl>
    <w:lvl w:ilvl="8" w:tplc="F40647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430F4"/>
    <w:multiLevelType w:val="hybridMultilevel"/>
    <w:tmpl w:val="25BCE5D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C34F6"/>
    <w:multiLevelType w:val="hybridMultilevel"/>
    <w:tmpl w:val="FA42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E1A04"/>
    <w:multiLevelType w:val="hybridMultilevel"/>
    <w:tmpl w:val="75B64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56A1D"/>
    <w:multiLevelType w:val="hybridMultilevel"/>
    <w:tmpl w:val="865E34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557F9"/>
    <w:multiLevelType w:val="hybridMultilevel"/>
    <w:tmpl w:val="4CC2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7"/>
  </w:num>
  <w:num w:numId="2" w16cid:durableId="978150250">
    <w:abstractNumId w:val="39"/>
  </w:num>
  <w:num w:numId="3" w16cid:durableId="1101799896">
    <w:abstractNumId w:val="25"/>
  </w:num>
  <w:num w:numId="4" w16cid:durableId="669144336">
    <w:abstractNumId w:val="35"/>
  </w:num>
  <w:num w:numId="5" w16cid:durableId="41370999">
    <w:abstractNumId w:val="37"/>
  </w:num>
  <w:num w:numId="6" w16cid:durableId="37559467">
    <w:abstractNumId w:val="7"/>
  </w:num>
  <w:num w:numId="7" w16cid:durableId="1189760312">
    <w:abstractNumId w:val="15"/>
  </w:num>
  <w:num w:numId="8" w16cid:durableId="1515920766">
    <w:abstractNumId w:val="11"/>
  </w:num>
  <w:num w:numId="9" w16cid:durableId="1336959860">
    <w:abstractNumId w:val="14"/>
  </w:num>
  <w:num w:numId="10" w16cid:durableId="2098669785">
    <w:abstractNumId w:val="22"/>
  </w:num>
  <w:num w:numId="11" w16cid:durableId="1157645572">
    <w:abstractNumId w:val="12"/>
  </w:num>
  <w:num w:numId="12" w16cid:durableId="11784282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3"/>
  </w:num>
  <w:num w:numId="16" w16cid:durableId="436368670">
    <w:abstractNumId w:val="10"/>
  </w:num>
  <w:num w:numId="17" w16cid:durableId="104693123">
    <w:abstractNumId w:val="30"/>
  </w:num>
  <w:num w:numId="18" w16cid:durableId="953442368">
    <w:abstractNumId w:val="36"/>
  </w:num>
  <w:num w:numId="19" w16cid:durableId="1130973594">
    <w:abstractNumId w:val="1"/>
  </w:num>
  <w:num w:numId="20" w16cid:durableId="1303852571">
    <w:abstractNumId w:val="28"/>
  </w:num>
  <w:num w:numId="21" w16cid:durableId="350641986">
    <w:abstractNumId w:val="18"/>
  </w:num>
  <w:num w:numId="22" w16cid:durableId="1728606450">
    <w:abstractNumId w:val="41"/>
  </w:num>
  <w:num w:numId="23" w16cid:durableId="59838063">
    <w:abstractNumId w:val="31"/>
  </w:num>
  <w:num w:numId="24" w16cid:durableId="959457310">
    <w:abstractNumId w:val="26"/>
  </w:num>
  <w:num w:numId="25" w16cid:durableId="1562868453">
    <w:abstractNumId w:val="42"/>
  </w:num>
  <w:num w:numId="26" w16cid:durableId="210312631">
    <w:abstractNumId w:val="4"/>
  </w:num>
  <w:num w:numId="27" w16cid:durableId="381756009">
    <w:abstractNumId w:val="6"/>
  </w:num>
  <w:num w:numId="28" w16cid:durableId="914625473">
    <w:abstractNumId w:val="38"/>
  </w:num>
  <w:num w:numId="29" w16cid:durableId="1476143458">
    <w:abstractNumId w:val="23"/>
  </w:num>
  <w:num w:numId="30" w16cid:durableId="102117794">
    <w:abstractNumId w:val="0"/>
  </w:num>
  <w:num w:numId="31" w16cid:durableId="1376201238">
    <w:abstractNumId w:val="20"/>
  </w:num>
  <w:num w:numId="32" w16cid:durableId="574903124">
    <w:abstractNumId w:val="21"/>
  </w:num>
  <w:num w:numId="33" w16cid:durableId="30418702">
    <w:abstractNumId w:val="2"/>
  </w:num>
  <w:num w:numId="34" w16cid:durableId="541485029">
    <w:abstractNumId w:val="8"/>
  </w:num>
  <w:num w:numId="35" w16cid:durableId="1731802751">
    <w:abstractNumId w:val="29"/>
  </w:num>
  <w:num w:numId="36" w16cid:durableId="720831764">
    <w:abstractNumId w:val="16"/>
  </w:num>
  <w:num w:numId="37" w16cid:durableId="1228494670">
    <w:abstractNumId w:val="9"/>
  </w:num>
  <w:num w:numId="38" w16cid:durableId="1092359933">
    <w:abstractNumId w:val="19"/>
  </w:num>
  <w:num w:numId="39" w16cid:durableId="625619195">
    <w:abstractNumId w:val="3"/>
  </w:num>
  <w:num w:numId="40" w16cid:durableId="1035500253">
    <w:abstractNumId w:val="24"/>
  </w:num>
  <w:num w:numId="41" w16cid:durableId="64961412">
    <w:abstractNumId w:val="40"/>
  </w:num>
  <w:num w:numId="42" w16cid:durableId="156770961">
    <w:abstractNumId w:val="27"/>
  </w:num>
  <w:num w:numId="43" w16cid:durableId="104386528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0F64"/>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AA3"/>
    <w:rsid w:val="001D379F"/>
    <w:rsid w:val="001D3A7D"/>
    <w:rsid w:val="001D4FB0"/>
    <w:rsid w:val="001D599B"/>
    <w:rsid w:val="001D5A95"/>
    <w:rsid w:val="001D6CF3"/>
    <w:rsid w:val="001D7122"/>
    <w:rsid w:val="001D7AEB"/>
    <w:rsid w:val="001E0B2A"/>
    <w:rsid w:val="001E1352"/>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7C"/>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1E37"/>
    <w:rsid w:val="0021353E"/>
    <w:rsid w:val="002135CA"/>
    <w:rsid w:val="002138DD"/>
    <w:rsid w:val="00214E95"/>
    <w:rsid w:val="00215A44"/>
    <w:rsid w:val="00215C7D"/>
    <w:rsid w:val="00216471"/>
    <w:rsid w:val="00216FA7"/>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A3B"/>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C7F"/>
    <w:rsid w:val="0026614D"/>
    <w:rsid w:val="0027053F"/>
    <w:rsid w:val="00270700"/>
    <w:rsid w:val="00270F19"/>
    <w:rsid w:val="0027112D"/>
    <w:rsid w:val="002711A3"/>
    <w:rsid w:val="00271BFC"/>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8E7"/>
    <w:rsid w:val="002A5FEE"/>
    <w:rsid w:val="002A6E97"/>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2F85"/>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0B3"/>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0B8"/>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229D"/>
    <w:rsid w:val="004C2E68"/>
    <w:rsid w:val="004C58B3"/>
    <w:rsid w:val="004C5952"/>
    <w:rsid w:val="004C5A95"/>
    <w:rsid w:val="004C615D"/>
    <w:rsid w:val="004C655E"/>
    <w:rsid w:val="004C6BCC"/>
    <w:rsid w:val="004C6C45"/>
    <w:rsid w:val="004C7CA8"/>
    <w:rsid w:val="004C7E7C"/>
    <w:rsid w:val="004D0219"/>
    <w:rsid w:val="004D0594"/>
    <w:rsid w:val="004D1DC6"/>
    <w:rsid w:val="004D2B6C"/>
    <w:rsid w:val="004D3578"/>
    <w:rsid w:val="004D380D"/>
    <w:rsid w:val="004D3B50"/>
    <w:rsid w:val="004D4564"/>
    <w:rsid w:val="004D47C8"/>
    <w:rsid w:val="004D6184"/>
    <w:rsid w:val="004D6986"/>
    <w:rsid w:val="004E0C79"/>
    <w:rsid w:val="004E10E7"/>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08C"/>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774C8"/>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63C9"/>
    <w:rsid w:val="005C7D09"/>
    <w:rsid w:val="005C7E45"/>
    <w:rsid w:val="005D2DC8"/>
    <w:rsid w:val="005D413E"/>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14A"/>
    <w:rsid w:val="00617394"/>
    <w:rsid w:val="00620809"/>
    <w:rsid w:val="0062082D"/>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95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5C49"/>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3E8"/>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448F"/>
    <w:rsid w:val="006D491C"/>
    <w:rsid w:val="006D4CB0"/>
    <w:rsid w:val="006D5205"/>
    <w:rsid w:val="006D5277"/>
    <w:rsid w:val="006D5434"/>
    <w:rsid w:val="006D6D04"/>
    <w:rsid w:val="006D7157"/>
    <w:rsid w:val="006D7914"/>
    <w:rsid w:val="006D7BD3"/>
    <w:rsid w:val="006D7D62"/>
    <w:rsid w:val="006D7EB8"/>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9B5"/>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7A3B"/>
    <w:rsid w:val="0078022B"/>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364"/>
    <w:rsid w:val="007D5A62"/>
    <w:rsid w:val="007D5BED"/>
    <w:rsid w:val="007D5EF6"/>
    <w:rsid w:val="007D618F"/>
    <w:rsid w:val="007D692E"/>
    <w:rsid w:val="007D7548"/>
    <w:rsid w:val="007D7D25"/>
    <w:rsid w:val="007E0A8D"/>
    <w:rsid w:val="007E270F"/>
    <w:rsid w:val="007E29BC"/>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27B83"/>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D0B"/>
    <w:rsid w:val="00867F46"/>
    <w:rsid w:val="0087099F"/>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4F9D"/>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6F2A"/>
    <w:rsid w:val="009A7164"/>
    <w:rsid w:val="009A7362"/>
    <w:rsid w:val="009A7F1A"/>
    <w:rsid w:val="009B07CD"/>
    <w:rsid w:val="009B113E"/>
    <w:rsid w:val="009B16DE"/>
    <w:rsid w:val="009B1752"/>
    <w:rsid w:val="009B2074"/>
    <w:rsid w:val="009B2310"/>
    <w:rsid w:val="009B4C32"/>
    <w:rsid w:val="009B6E5C"/>
    <w:rsid w:val="009B70A3"/>
    <w:rsid w:val="009B73A2"/>
    <w:rsid w:val="009B7FCA"/>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68EE"/>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5FBB"/>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34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2A02"/>
    <w:rsid w:val="00AB4F3D"/>
    <w:rsid w:val="00AB504B"/>
    <w:rsid w:val="00AB5737"/>
    <w:rsid w:val="00AB5A5A"/>
    <w:rsid w:val="00AB5A7E"/>
    <w:rsid w:val="00AB5F1B"/>
    <w:rsid w:val="00AB674E"/>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3E53"/>
    <w:rsid w:val="00B96CCF"/>
    <w:rsid w:val="00B96EC3"/>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4DA"/>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1802"/>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575DB"/>
    <w:rsid w:val="00C57A29"/>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6FC1"/>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6257"/>
    <w:rsid w:val="00C97DD9"/>
    <w:rsid w:val="00CA023E"/>
    <w:rsid w:val="00CA045C"/>
    <w:rsid w:val="00CA0C6F"/>
    <w:rsid w:val="00CA100F"/>
    <w:rsid w:val="00CA1265"/>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B70C3"/>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476C"/>
    <w:rsid w:val="00CE4AD0"/>
    <w:rsid w:val="00CE4B6F"/>
    <w:rsid w:val="00CE7802"/>
    <w:rsid w:val="00CF07F5"/>
    <w:rsid w:val="00CF0E11"/>
    <w:rsid w:val="00CF18EA"/>
    <w:rsid w:val="00CF2C9F"/>
    <w:rsid w:val="00CF56CD"/>
    <w:rsid w:val="00CF5B76"/>
    <w:rsid w:val="00CF6D74"/>
    <w:rsid w:val="00CF7583"/>
    <w:rsid w:val="00CF77AE"/>
    <w:rsid w:val="00D00174"/>
    <w:rsid w:val="00D00275"/>
    <w:rsid w:val="00D02AB8"/>
    <w:rsid w:val="00D04103"/>
    <w:rsid w:val="00D04472"/>
    <w:rsid w:val="00D048E7"/>
    <w:rsid w:val="00D05C9E"/>
    <w:rsid w:val="00D12B71"/>
    <w:rsid w:val="00D12EE1"/>
    <w:rsid w:val="00D12F9F"/>
    <w:rsid w:val="00D13257"/>
    <w:rsid w:val="00D133BA"/>
    <w:rsid w:val="00D13AB6"/>
    <w:rsid w:val="00D13B94"/>
    <w:rsid w:val="00D144D3"/>
    <w:rsid w:val="00D15857"/>
    <w:rsid w:val="00D159C3"/>
    <w:rsid w:val="00D15AEB"/>
    <w:rsid w:val="00D16F35"/>
    <w:rsid w:val="00D17C95"/>
    <w:rsid w:val="00D20104"/>
    <w:rsid w:val="00D20E7D"/>
    <w:rsid w:val="00D21276"/>
    <w:rsid w:val="00D21C67"/>
    <w:rsid w:val="00D21C72"/>
    <w:rsid w:val="00D22152"/>
    <w:rsid w:val="00D22430"/>
    <w:rsid w:val="00D23786"/>
    <w:rsid w:val="00D241BA"/>
    <w:rsid w:val="00D241C8"/>
    <w:rsid w:val="00D24337"/>
    <w:rsid w:val="00D25079"/>
    <w:rsid w:val="00D26988"/>
    <w:rsid w:val="00D26AA2"/>
    <w:rsid w:val="00D27E3D"/>
    <w:rsid w:val="00D31342"/>
    <w:rsid w:val="00D3248A"/>
    <w:rsid w:val="00D3258F"/>
    <w:rsid w:val="00D33118"/>
    <w:rsid w:val="00D34B1E"/>
    <w:rsid w:val="00D352B5"/>
    <w:rsid w:val="00D35CBF"/>
    <w:rsid w:val="00D3619E"/>
    <w:rsid w:val="00D36876"/>
    <w:rsid w:val="00D402F5"/>
    <w:rsid w:val="00D41585"/>
    <w:rsid w:val="00D4177E"/>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449"/>
    <w:rsid w:val="00DA7702"/>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B7B"/>
    <w:rsid w:val="00DF4786"/>
    <w:rsid w:val="00DF5B0C"/>
    <w:rsid w:val="00DF6647"/>
    <w:rsid w:val="00DF72FF"/>
    <w:rsid w:val="00E02F6A"/>
    <w:rsid w:val="00E03198"/>
    <w:rsid w:val="00E03A46"/>
    <w:rsid w:val="00E03F18"/>
    <w:rsid w:val="00E040FD"/>
    <w:rsid w:val="00E0415B"/>
    <w:rsid w:val="00E05817"/>
    <w:rsid w:val="00E05969"/>
    <w:rsid w:val="00E06135"/>
    <w:rsid w:val="00E062E3"/>
    <w:rsid w:val="00E06E71"/>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1D00"/>
    <w:rsid w:val="00F022E8"/>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0E2"/>
    <w:rsid w:val="00F2210A"/>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670"/>
    <w:rsid w:val="00FE4EAC"/>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0B3"/>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 w:type="paragraph" w:styleId="NormalWeb">
    <w:name w:val="Normal (Web)"/>
    <w:basedOn w:val="Normal"/>
    <w:uiPriority w:val="99"/>
    <w:unhideWhenUsed/>
    <w:rsid w:val="009D68EE"/>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5C63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56981808">
      <w:bodyDiv w:val="1"/>
      <w:marLeft w:val="0"/>
      <w:marRight w:val="0"/>
      <w:marTop w:val="0"/>
      <w:marBottom w:val="0"/>
      <w:divBdr>
        <w:top w:val="none" w:sz="0" w:space="0" w:color="auto"/>
        <w:left w:val="none" w:sz="0" w:space="0" w:color="auto"/>
        <w:bottom w:val="none" w:sz="0" w:space="0" w:color="auto"/>
        <w:right w:val="none" w:sz="0" w:space="0" w:color="auto"/>
      </w:divBdr>
      <w:divsChild>
        <w:div w:id="722287915">
          <w:marLeft w:val="360"/>
          <w:marRight w:val="0"/>
          <w:marTop w:val="0"/>
          <w:marBottom w:val="0"/>
          <w:divBdr>
            <w:top w:val="none" w:sz="0" w:space="0" w:color="auto"/>
            <w:left w:val="none" w:sz="0" w:space="0" w:color="auto"/>
            <w:bottom w:val="none" w:sz="0" w:space="0" w:color="auto"/>
            <w:right w:val="none" w:sz="0" w:space="0" w:color="auto"/>
          </w:divBdr>
        </w:div>
        <w:div w:id="609556691">
          <w:marLeft w:val="360"/>
          <w:marRight w:val="0"/>
          <w:marTop w:val="0"/>
          <w:marBottom w:val="0"/>
          <w:divBdr>
            <w:top w:val="none" w:sz="0" w:space="0" w:color="auto"/>
            <w:left w:val="none" w:sz="0" w:space="0" w:color="auto"/>
            <w:bottom w:val="none" w:sz="0" w:space="0" w:color="auto"/>
            <w:right w:val="none" w:sz="0" w:space="0" w:color="auto"/>
          </w:divBdr>
        </w:div>
        <w:div w:id="204879265">
          <w:marLeft w:val="360"/>
          <w:marRight w:val="0"/>
          <w:marTop w:val="0"/>
          <w:marBottom w:val="0"/>
          <w:divBdr>
            <w:top w:val="none" w:sz="0" w:space="0" w:color="auto"/>
            <w:left w:val="none" w:sz="0" w:space="0" w:color="auto"/>
            <w:bottom w:val="none" w:sz="0" w:space="0" w:color="auto"/>
            <w:right w:val="none" w:sz="0" w:space="0" w:color="auto"/>
          </w:divBdr>
        </w:div>
        <w:div w:id="1547570671">
          <w:marLeft w:val="360"/>
          <w:marRight w:val="0"/>
          <w:marTop w:val="0"/>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136270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8174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110</TotalTime>
  <Pages>2</Pages>
  <Words>661</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8</cp:revision>
  <dcterms:created xsi:type="dcterms:W3CDTF">2023-08-04T19:50:00Z</dcterms:created>
  <dcterms:modified xsi:type="dcterms:W3CDTF">2023-08-10T18:18:00Z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